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7" o:title="Parchment" color2="black" type="tile"/>
    </v:background>
  </w:background>
  <w:body>
    <w:p w:rsidR="0027449C" w:rsidRDefault="006B0FAA">
      <w:r>
        <w:rPr>
          <w:noProof/>
          <w:lang w:eastAsia="en-US"/>
        </w:rPr>
        <mc:AlternateContent>
          <mc:Choice Requires="wps">
            <w:drawing>
              <wp:anchor distT="0" distB="0" distL="114300" distR="114300" simplePos="0" relativeHeight="251659264" behindDoc="0" locked="0" layoutInCell="1" allowOverlap="1" wp14:anchorId="7DB18BAE" wp14:editId="1F48933D">
                <wp:simplePos x="0" y="0"/>
                <wp:positionH relativeFrom="column">
                  <wp:posOffset>812549</wp:posOffset>
                </wp:positionH>
                <wp:positionV relativeFrom="paragraph">
                  <wp:posOffset>1373832</wp:posOffset>
                </wp:positionV>
                <wp:extent cx="8727440" cy="5067677"/>
                <wp:effectExtent l="0" t="0" r="0" b="0"/>
                <wp:wrapNone/>
                <wp:docPr id="6" name="Text Box 6"/>
                <wp:cNvGraphicFramePr/>
                <a:graphic xmlns:a="http://schemas.openxmlformats.org/drawingml/2006/main">
                  <a:graphicData uri="http://schemas.microsoft.com/office/word/2010/wordprocessingShape">
                    <wps:wsp>
                      <wps:cNvSpPr txBox="1"/>
                      <wps:spPr>
                        <a:xfrm>
                          <a:off x="0" y="0"/>
                          <a:ext cx="8727440" cy="50676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0FAA" w:rsidRPr="006B0FAA" w:rsidRDefault="006B0FAA" w:rsidP="006B0FAA">
                            <w:pPr>
                              <w:shd w:val="clear" w:color="auto" w:fill="FFFFFF"/>
                              <w:spacing w:before="100" w:beforeAutospacing="1" w:after="100" w:afterAutospacing="1"/>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Earthwise vinyl window and door products are warranted, subject to conditions and limitations listed herein, to be free from defective workmanship or materials when subject to normal and proper use, for as long as the original purchaser owns and resides in the property in which the products are installed.  Products must be properly installed as determined by the manufacturer. </w:t>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b/>
                                <w:bCs/>
                                <w:color w:val="000000"/>
                                <w:sz w:val="15"/>
                                <w:szCs w:val="15"/>
                                <w:lang w:eastAsia="en-US"/>
                              </w:rPr>
                              <w:t>Vinyl:</w:t>
                            </w:r>
                            <w:r w:rsidRPr="006B0FAA">
                              <w:rPr>
                                <w:rFonts w:ascii="Verdana" w:eastAsia="Times New Roman" w:hAnsi="Verdana" w:cs="Times New Roman"/>
                                <w:color w:val="000000"/>
                                <w:sz w:val="15"/>
                                <w:szCs w:val="15"/>
                                <w:lang w:eastAsia="en-US"/>
                              </w:rPr>
                              <w:t> Shall not warp, rot, pit, or peel.  Application of unapproved chemicals or coatings shall void this section of the warranty.</w:t>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b/>
                                <w:bCs/>
                                <w:color w:val="000000"/>
                                <w:sz w:val="15"/>
                                <w:szCs w:val="15"/>
                                <w:lang w:eastAsia="en-US"/>
                              </w:rPr>
                              <w:t>Glass:</w:t>
                            </w:r>
                            <w:r w:rsidRPr="006B0FAA">
                              <w:rPr>
                                <w:rFonts w:ascii="Verdana" w:eastAsia="Times New Roman" w:hAnsi="Verdana" w:cs="Times New Roman"/>
                                <w:color w:val="000000"/>
                                <w:sz w:val="15"/>
                                <w:szCs w:val="15"/>
                                <w:lang w:eastAsia="en-US"/>
                              </w:rPr>
                              <w:t> Seal failure: Insulated glass units shall remain free of permanent film formation that substantially obstructs vision through the glass. </w:t>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b/>
                                <w:bCs/>
                                <w:color w:val="000000"/>
                                <w:sz w:val="15"/>
                                <w:szCs w:val="15"/>
                                <w:lang w:eastAsia="en-US"/>
                              </w:rPr>
                              <w:t>Glass breakage:</w:t>
                            </w:r>
                            <w:r w:rsidRPr="006B0FAA">
                              <w:rPr>
                                <w:rFonts w:ascii="Verdana" w:eastAsia="Times New Roman" w:hAnsi="Verdana" w:cs="Times New Roman"/>
                                <w:color w:val="000000"/>
                                <w:sz w:val="15"/>
                                <w:szCs w:val="15"/>
                                <w:lang w:eastAsia="en-US"/>
                              </w:rPr>
                              <w:t> Glass will not break or crack. This warranty is limited to incidental breakage. It does not cover Acts of God or vandalism and is limited</w:t>
                            </w:r>
                            <w:proofErr w:type="gramStart"/>
                            <w:r w:rsidRPr="006B0FAA">
                              <w:rPr>
                                <w:rFonts w:ascii="Verdana" w:eastAsia="Times New Roman" w:hAnsi="Verdana" w:cs="Times New Roman"/>
                                <w:color w:val="000000"/>
                                <w:sz w:val="15"/>
                                <w:szCs w:val="15"/>
                                <w:lang w:eastAsia="en-US"/>
                              </w:rPr>
                              <w:t>  to</w:t>
                            </w:r>
                            <w:proofErr w:type="gramEnd"/>
                            <w:r w:rsidRPr="006B0FAA">
                              <w:rPr>
                                <w:rFonts w:ascii="Verdana" w:eastAsia="Times New Roman" w:hAnsi="Verdana" w:cs="Times New Roman"/>
                                <w:color w:val="000000"/>
                                <w:sz w:val="15"/>
                                <w:szCs w:val="15"/>
                                <w:lang w:eastAsia="en-US"/>
                              </w:rPr>
                              <w:t xml:space="preserve"> 5 insulated  glass units in a calendar year.</w:t>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color w:val="000000"/>
                                <w:sz w:val="15"/>
                                <w:szCs w:val="15"/>
                                <w:lang w:eastAsia="en-US"/>
                              </w:rPr>
                              <w:br/>
                              <w:t>Condensation is a naturally occurring phenomenon caused by humidity and temperature variations.  It does not indicate a defect in the window or glass.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35"/>
                              <w:gridCol w:w="113"/>
                              <w:gridCol w:w="113"/>
                              <w:gridCol w:w="4423"/>
                            </w:tblGrid>
                            <w:tr w:rsidR="006B0FAA" w:rsidRPr="006B0FAA" w:rsidTr="006B0FAA">
                              <w:trPr>
                                <w:tblCellSpacing w:w="15" w:type="dxa"/>
                              </w:trPr>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Outside Air Temperature</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Inside Relative Humidity for 70% Indoor Air Temperature</w:t>
                                  </w:r>
                                </w:p>
                              </w:tc>
                            </w:tr>
                            <w:tr w:rsidR="006B0FAA" w:rsidRPr="006B0FAA" w:rsidTr="006B0FAA">
                              <w:trPr>
                                <w:tblCellSpacing w:w="15" w:type="dxa"/>
                              </w:trPr>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-20 degrees F or below</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not over 15%</w:t>
                                  </w:r>
                                </w:p>
                              </w:tc>
                            </w:tr>
                            <w:tr w:rsidR="006B0FAA" w:rsidRPr="006B0FAA" w:rsidTr="006B0FAA">
                              <w:trPr>
                                <w:tblCellSpacing w:w="15" w:type="dxa"/>
                              </w:trPr>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-20 degrees F to -10</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not over 20%</w:t>
                                  </w:r>
                                </w:p>
                              </w:tc>
                            </w:tr>
                            <w:tr w:rsidR="006B0FAA" w:rsidRPr="006B0FAA" w:rsidTr="006B0FAA">
                              <w:trPr>
                                <w:tblCellSpacing w:w="15" w:type="dxa"/>
                              </w:trPr>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-10 degrees F to 0</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not over 25%</w:t>
                                  </w:r>
                                </w:p>
                              </w:tc>
                            </w:tr>
                            <w:tr w:rsidR="006B0FAA" w:rsidRPr="006B0FAA" w:rsidTr="006B0FAA">
                              <w:trPr>
                                <w:tblCellSpacing w:w="15" w:type="dxa"/>
                              </w:trPr>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0 degrees F to 10</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not over 30%</w:t>
                                  </w:r>
                                </w:p>
                              </w:tc>
                            </w:tr>
                            <w:tr w:rsidR="006B0FAA" w:rsidRPr="006B0FAA" w:rsidTr="006B0FAA">
                              <w:trPr>
                                <w:tblCellSpacing w:w="15" w:type="dxa"/>
                              </w:trPr>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10 degrees F to 20</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not over 35%</w:t>
                                  </w:r>
                                </w:p>
                              </w:tc>
                            </w:tr>
                            <w:tr w:rsidR="006B0FAA" w:rsidRPr="006B0FAA" w:rsidTr="006B0FAA">
                              <w:trPr>
                                <w:tblCellSpacing w:w="15" w:type="dxa"/>
                              </w:trPr>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20 degrees F to 40</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not over 40%</w:t>
                                  </w:r>
                                </w:p>
                              </w:tc>
                            </w:tr>
                          </w:tbl>
                          <w:p w:rsidR="006B0FAA" w:rsidRPr="006B0FAA" w:rsidRDefault="006B0FAA" w:rsidP="006B0FAA">
                            <w:pPr>
                              <w:shd w:val="clear" w:color="auto" w:fill="FFFFFF"/>
                              <w:spacing w:before="100" w:beforeAutospacing="1" w:after="100" w:afterAutospacing="1"/>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xml:space="preserve">These </w:t>
                            </w:r>
                            <w:proofErr w:type="spellStart"/>
                            <w:r w:rsidRPr="006B0FAA">
                              <w:rPr>
                                <w:rFonts w:ascii="Verdana" w:eastAsia="Times New Roman" w:hAnsi="Verdana" w:cs="Times New Roman"/>
                                <w:color w:val="000000"/>
                                <w:sz w:val="15"/>
                                <w:szCs w:val="15"/>
                                <w:lang w:eastAsia="en-US"/>
                              </w:rPr>
                              <w:t>humidities</w:t>
                            </w:r>
                            <w:proofErr w:type="spellEnd"/>
                            <w:r w:rsidRPr="006B0FAA">
                              <w:rPr>
                                <w:rFonts w:ascii="Verdana" w:eastAsia="Times New Roman" w:hAnsi="Verdana" w:cs="Times New Roman"/>
                                <w:color w:val="000000"/>
                                <w:sz w:val="15"/>
                                <w:szCs w:val="15"/>
                                <w:lang w:eastAsia="en-US"/>
                              </w:rPr>
                              <w:t xml:space="preserve"> are generally considered to be comfortable. Remember, too, that these relative </w:t>
                            </w:r>
                            <w:proofErr w:type="spellStart"/>
                            <w:r w:rsidRPr="006B0FAA">
                              <w:rPr>
                                <w:rFonts w:ascii="Verdana" w:eastAsia="Times New Roman" w:hAnsi="Verdana" w:cs="Times New Roman"/>
                                <w:color w:val="000000"/>
                                <w:sz w:val="15"/>
                                <w:szCs w:val="15"/>
                                <w:lang w:eastAsia="en-US"/>
                              </w:rPr>
                              <w:t>humidities</w:t>
                            </w:r>
                            <w:proofErr w:type="spellEnd"/>
                            <w:r w:rsidRPr="006B0FAA">
                              <w:rPr>
                                <w:rFonts w:ascii="Verdana" w:eastAsia="Times New Roman" w:hAnsi="Verdana" w:cs="Times New Roman"/>
                                <w:color w:val="000000"/>
                                <w:sz w:val="15"/>
                                <w:szCs w:val="15"/>
                                <w:lang w:eastAsia="en-US"/>
                              </w:rPr>
                              <w:t xml:space="preserve"> are for 70 degrees F. For higher inside temperatures, lower </w:t>
                            </w:r>
                            <w:proofErr w:type="spellStart"/>
                            <w:r w:rsidRPr="006B0FAA">
                              <w:rPr>
                                <w:rFonts w:ascii="Verdana" w:eastAsia="Times New Roman" w:hAnsi="Verdana" w:cs="Times New Roman"/>
                                <w:color w:val="000000"/>
                                <w:sz w:val="15"/>
                                <w:szCs w:val="15"/>
                                <w:lang w:eastAsia="en-US"/>
                              </w:rPr>
                              <w:t>humidities</w:t>
                            </w:r>
                            <w:proofErr w:type="spellEnd"/>
                            <w:r w:rsidRPr="006B0FAA">
                              <w:rPr>
                                <w:rFonts w:ascii="Verdana" w:eastAsia="Times New Roman" w:hAnsi="Verdana" w:cs="Times New Roman"/>
                                <w:color w:val="000000"/>
                                <w:sz w:val="15"/>
                                <w:szCs w:val="15"/>
                                <w:lang w:eastAsia="en-US"/>
                              </w:rPr>
                              <w:t xml:space="preserve"> are required.</w:t>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b/>
                                <w:bCs/>
                                <w:color w:val="000000"/>
                                <w:sz w:val="15"/>
                                <w:szCs w:val="15"/>
                                <w:lang w:eastAsia="en-US"/>
                              </w:rPr>
                              <w:t>Hardware: </w:t>
                            </w:r>
                            <w:r w:rsidRPr="006B0FAA">
                              <w:rPr>
                                <w:rFonts w:ascii="Verdana" w:eastAsia="Times New Roman" w:hAnsi="Verdana" w:cs="Times New Roman"/>
                                <w:color w:val="000000"/>
                                <w:sz w:val="15"/>
                                <w:szCs w:val="15"/>
                                <w:lang w:eastAsia="en-US"/>
                              </w:rPr>
                              <w:t>Shall operate properly and perform those functions for which it was originally designed. Screens, accessories, and window options are covered by individual manufacturer's warranties  Remedies: Upon proof of purchase of Earthwise products, proof of coverage by this warranty and determination at the sole discretion and by the Authorized Earthwise Fabricator, of a valid claim, replacement or repair materials will be supplied free of charge FOB the original authorized Earthwise fabricator. Other Earthwise fabricators will supply replacement parts at nominal charge. </w:t>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color w:val="000000"/>
                                <w:sz w:val="15"/>
                                <w:szCs w:val="15"/>
                                <w:lang w:eastAsia="en-US"/>
                              </w:rPr>
                              <w:br/>
                              <w:t>LABOR AND SHIPPING COSTS ARE NOT INCLUDED IN THIS WARRANTY.  </w:t>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b/>
                                <w:bCs/>
                                <w:color w:val="000000"/>
                                <w:sz w:val="15"/>
                                <w:szCs w:val="15"/>
                                <w:lang w:eastAsia="en-US"/>
                              </w:rPr>
                              <w:t>Transferability:</w:t>
                            </w:r>
                            <w:r w:rsidRPr="006B0FAA">
                              <w:rPr>
                                <w:rFonts w:ascii="Verdana" w:eastAsia="Times New Roman" w:hAnsi="Verdana" w:cs="Times New Roman"/>
                                <w:color w:val="000000"/>
                                <w:sz w:val="15"/>
                                <w:szCs w:val="15"/>
                                <w:lang w:eastAsia="en-US"/>
                              </w:rPr>
                              <w:t xml:space="preserve"> This warranty is transferable under the following terms and conditions.  </w:t>
                            </w:r>
                            <w:proofErr w:type="gramStart"/>
                            <w:r w:rsidRPr="006B0FAA">
                              <w:rPr>
                                <w:rFonts w:ascii="Verdana" w:eastAsia="Times New Roman" w:hAnsi="Verdana" w:cs="Times New Roman"/>
                                <w:color w:val="000000"/>
                                <w:sz w:val="15"/>
                                <w:szCs w:val="15"/>
                                <w:lang w:eastAsia="en-US"/>
                              </w:rPr>
                              <w:t>Notification to original Authorized Earthwise Fabricator in writing and receipt of a $75.00 transfer fee within 30 days of the transfer of ownership of the property in which the warranted products are installed.</w:t>
                            </w:r>
                            <w:proofErr w:type="gramEnd"/>
                            <w:r w:rsidRPr="006B0FAA">
                              <w:rPr>
                                <w:rFonts w:ascii="Verdana" w:eastAsia="Times New Roman" w:hAnsi="Verdana" w:cs="Times New Roman"/>
                                <w:color w:val="000000"/>
                                <w:sz w:val="15"/>
                                <w:szCs w:val="15"/>
                                <w:lang w:eastAsia="en-US"/>
                              </w:rPr>
                              <w:t xml:space="preserve"> Upon transfer, the</w:t>
                            </w:r>
                            <w:proofErr w:type="gramStart"/>
                            <w:r w:rsidRPr="006B0FAA">
                              <w:rPr>
                                <w:rFonts w:ascii="Verdana" w:eastAsia="Times New Roman" w:hAnsi="Verdana" w:cs="Times New Roman"/>
                                <w:color w:val="000000"/>
                                <w:sz w:val="15"/>
                                <w:szCs w:val="15"/>
                                <w:lang w:eastAsia="en-US"/>
                              </w:rPr>
                              <w:t>  above</w:t>
                            </w:r>
                            <w:proofErr w:type="gramEnd"/>
                            <w:r w:rsidRPr="006B0FAA">
                              <w:rPr>
                                <w:rFonts w:ascii="Verdana" w:eastAsia="Times New Roman" w:hAnsi="Verdana" w:cs="Times New Roman"/>
                                <w:color w:val="000000"/>
                                <w:sz w:val="15"/>
                                <w:szCs w:val="15"/>
                                <w:lang w:eastAsia="en-US"/>
                              </w:rPr>
                              <w:t xml:space="preserve"> terms apply except are limited to a period of twenty years from the original date of installation.  </w:t>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b/>
                                <w:bCs/>
                                <w:color w:val="000000"/>
                                <w:sz w:val="15"/>
                                <w:szCs w:val="15"/>
                                <w:lang w:eastAsia="en-US"/>
                              </w:rPr>
                              <w:t>Limitations:</w:t>
                            </w:r>
                            <w:r w:rsidRPr="006B0FAA">
                              <w:rPr>
                                <w:rFonts w:ascii="Verdana" w:eastAsia="Times New Roman" w:hAnsi="Verdana" w:cs="Times New Roman"/>
                                <w:color w:val="000000"/>
                                <w:sz w:val="15"/>
                                <w:szCs w:val="15"/>
                                <w:lang w:eastAsia="en-US"/>
                              </w:rPr>
                              <w:t> Earthwise Fabricators reserve the right to furnish currently available parts in lieu of exact replacement parts. This warranty is limited to owner occupied dwelling units and specifically excludes commercial properties.  </w:t>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color w:val="000000"/>
                                <w:sz w:val="15"/>
                                <w:szCs w:val="15"/>
                                <w:lang w:eastAsia="en-US"/>
                              </w:rPr>
                              <w:br/>
                              <w:t>NO OTHER WARRANTIES EXPRESSED OR IMPLIED ARE CONVEYED WITH THIS WARRANTY.</w:t>
                            </w:r>
                          </w:p>
                          <w:p w:rsidR="001B79EB" w:rsidRDefault="001B79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4pt;margin-top:108.2pt;width:687.2pt;height:399.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" fillcolor="white [3201]" stroked="f" strokeweight=".5pt">
                <v:textbox>
                  <w:txbxContent>
                    <w:p w:rsidR="006B0FAA" w:rsidRPr="006B0FAA" w:rsidRDefault="006B0FAA" w:rsidP="006B0FAA">
                      <w:pPr>
                        <w:shd w:val="clear" w:color="auto" w:fill="FFFFFF"/>
                        <w:spacing w:before="100" w:beforeAutospacing="1" w:after="100" w:afterAutospacing="1"/>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Earthwise vinyl window and door products are warranted, subject to conditions and limitations listed herein, to be free from defective workmanship or materials when subject to normal and proper use, for as long as the original purchaser owns and resides in the property in which the products are installed.  Products must be properly installed as determined by the manufacturer. </w:t>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b/>
                          <w:bCs/>
                          <w:color w:val="000000"/>
                          <w:sz w:val="15"/>
                          <w:szCs w:val="15"/>
                          <w:lang w:eastAsia="en-US"/>
                        </w:rPr>
                        <w:t>Vinyl:</w:t>
                      </w:r>
                      <w:r w:rsidRPr="006B0FAA">
                        <w:rPr>
                          <w:rFonts w:ascii="Verdana" w:eastAsia="Times New Roman" w:hAnsi="Verdana" w:cs="Times New Roman"/>
                          <w:color w:val="000000"/>
                          <w:sz w:val="15"/>
                          <w:szCs w:val="15"/>
                          <w:lang w:eastAsia="en-US"/>
                        </w:rPr>
                        <w:t> Shall not warp, rot, pit, or peel.  Application of unapproved chemicals or coatings shall void this section of the warranty.</w:t>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b/>
                          <w:bCs/>
                          <w:color w:val="000000"/>
                          <w:sz w:val="15"/>
                          <w:szCs w:val="15"/>
                          <w:lang w:eastAsia="en-US"/>
                        </w:rPr>
                        <w:t>Glass:</w:t>
                      </w:r>
                      <w:r w:rsidRPr="006B0FAA">
                        <w:rPr>
                          <w:rFonts w:ascii="Verdana" w:eastAsia="Times New Roman" w:hAnsi="Verdana" w:cs="Times New Roman"/>
                          <w:color w:val="000000"/>
                          <w:sz w:val="15"/>
                          <w:szCs w:val="15"/>
                          <w:lang w:eastAsia="en-US"/>
                        </w:rPr>
                        <w:t> Seal failure: Insulated glass units shall remain free of permanent film formation that substantially obstructs vision through the glass. </w:t>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b/>
                          <w:bCs/>
                          <w:color w:val="000000"/>
                          <w:sz w:val="15"/>
                          <w:szCs w:val="15"/>
                          <w:lang w:eastAsia="en-US"/>
                        </w:rPr>
                        <w:t>Glass breakage:</w:t>
                      </w:r>
                      <w:r w:rsidRPr="006B0FAA">
                        <w:rPr>
                          <w:rFonts w:ascii="Verdana" w:eastAsia="Times New Roman" w:hAnsi="Verdana" w:cs="Times New Roman"/>
                          <w:color w:val="000000"/>
                          <w:sz w:val="15"/>
                          <w:szCs w:val="15"/>
                          <w:lang w:eastAsia="en-US"/>
                        </w:rPr>
                        <w:t> Glass will not break or crack. This warranty is limited to incidental breakage. It does not cover Acts of God or vandalism and is limited</w:t>
                      </w:r>
                      <w:proofErr w:type="gramStart"/>
                      <w:r w:rsidRPr="006B0FAA">
                        <w:rPr>
                          <w:rFonts w:ascii="Verdana" w:eastAsia="Times New Roman" w:hAnsi="Verdana" w:cs="Times New Roman"/>
                          <w:color w:val="000000"/>
                          <w:sz w:val="15"/>
                          <w:szCs w:val="15"/>
                          <w:lang w:eastAsia="en-US"/>
                        </w:rPr>
                        <w:t>  to</w:t>
                      </w:r>
                      <w:proofErr w:type="gramEnd"/>
                      <w:r w:rsidRPr="006B0FAA">
                        <w:rPr>
                          <w:rFonts w:ascii="Verdana" w:eastAsia="Times New Roman" w:hAnsi="Verdana" w:cs="Times New Roman"/>
                          <w:color w:val="000000"/>
                          <w:sz w:val="15"/>
                          <w:szCs w:val="15"/>
                          <w:lang w:eastAsia="en-US"/>
                        </w:rPr>
                        <w:t xml:space="preserve"> 5 insulated  glass units in a calendar year.</w:t>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color w:val="000000"/>
                          <w:sz w:val="15"/>
                          <w:szCs w:val="15"/>
                          <w:lang w:eastAsia="en-US"/>
                        </w:rPr>
                        <w:br/>
                        <w:t>Condensation is a naturally occurring phenomenon caused by humidity and temperature variations.  It does not indicate a defect in the window or glass.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35"/>
                        <w:gridCol w:w="113"/>
                        <w:gridCol w:w="113"/>
                        <w:gridCol w:w="4423"/>
                      </w:tblGrid>
                      <w:tr w:rsidR="006B0FAA" w:rsidRPr="006B0FAA" w:rsidTr="006B0FAA">
                        <w:trPr>
                          <w:tblCellSpacing w:w="15" w:type="dxa"/>
                        </w:trPr>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Outside Air Temperature</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Inside Relative Humidity for 70% Indoor Air Temperature</w:t>
                            </w:r>
                          </w:p>
                        </w:tc>
                      </w:tr>
                      <w:tr w:rsidR="006B0FAA" w:rsidRPr="006B0FAA" w:rsidTr="006B0FAA">
                        <w:trPr>
                          <w:tblCellSpacing w:w="15" w:type="dxa"/>
                        </w:trPr>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-20 degrees F or below</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not over 15%</w:t>
                            </w:r>
                          </w:p>
                        </w:tc>
                      </w:tr>
                      <w:tr w:rsidR="006B0FAA" w:rsidRPr="006B0FAA" w:rsidTr="006B0FAA">
                        <w:trPr>
                          <w:tblCellSpacing w:w="15" w:type="dxa"/>
                        </w:trPr>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-20 degrees F to -10</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not over 20%</w:t>
                            </w:r>
                          </w:p>
                        </w:tc>
                      </w:tr>
                      <w:tr w:rsidR="006B0FAA" w:rsidRPr="006B0FAA" w:rsidTr="006B0FAA">
                        <w:trPr>
                          <w:tblCellSpacing w:w="15" w:type="dxa"/>
                        </w:trPr>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-10 degrees F to 0</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not over 25%</w:t>
                            </w:r>
                          </w:p>
                        </w:tc>
                      </w:tr>
                      <w:tr w:rsidR="006B0FAA" w:rsidRPr="006B0FAA" w:rsidTr="006B0FAA">
                        <w:trPr>
                          <w:tblCellSpacing w:w="15" w:type="dxa"/>
                        </w:trPr>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0 degrees F to 10</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not over 30%</w:t>
                            </w:r>
                          </w:p>
                        </w:tc>
                      </w:tr>
                      <w:tr w:rsidR="006B0FAA" w:rsidRPr="006B0FAA" w:rsidTr="006B0FAA">
                        <w:trPr>
                          <w:tblCellSpacing w:w="15" w:type="dxa"/>
                        </w:trPr>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10 degrees F to 20</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not over 35%</w:t>
                            </w:r>
                          </w:p>
                        </w:tc>
                      </w:tr>
                      <w:tr w:rsidR="006B0FAA" w:rsidRPr="006B0FAA" w:rsidTr="006B0FAA">
                        <w:trPr>
                          <w:tblCellSpacing w:w="15" w:type="dxa"/>
                        </w:trPr>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20 degrees F to 40</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w:t>
                            </w:r>
                          </w:p>
                        </w:tc>
                        <w:tc>
                          <w:tcPr>
                            <w:tcW w:w="0" w:type="auto"/>
                            <w:shd w:val="clear" w:color="auto" w:fill="FFFFFF"/>
                            <w:vAlign w:val="center"/>
                            <w:hideMark/>
                          </w:tcPr>
                          <w:p w:rsidR="006B0FAA" w:rsidRPr="006B0FAA" w:rsidRDefault="006B0FAA" w:rsidP="006B0FAA">
                            <w:pPr>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not over 40%</w:t>
                            </w:r>
                          </w:p>
                        </w:tc>
                      </w:tr>
                    </w:tbl>
                    <w:p w:rsidR="006B0FAA" w:rsidRPr="006B0FAA" w:rsidRDefault="006B0FAA" w:rsidP="006B0FAA">
                      <w:pPr>
                        <w:shd w:val="clear" w:color="auto" w:fill="FFFFFF"/>
                        <w:spacing w:before="100" w:beforeAutospacing="1" w:after="100" w:afterAutospacing="1"/>
                        <w:rPr>
                          <w:rFonts w:ascii="Verdana" w:eastAsia="Times New Roman" w:hAnsi="Verdana" w:cs="Times New Roman"/>
                          <w:color w:val="000000"/>
                          <w:sz w:val="15"/>
                          <w:szCs w:val="15"/>
                          <w:lang w:eastAsia="en-US"/>
                        </w:rPr>
                      </w:pPr>
                      <w:r w:rsidRPr="006B0FAA">
                        <w:rPr>
                          <w:rFonts w:ascii="Verdana" w:eastAsia="Times New Roman" w:hAnsi="Verdana" w:cs="Times New Roman"/>
                          <w:color w:val="000000"/>
                          <w:sz w:val="15"/>
                          <w:szCs w:val="15"/>
                          <w:lang w:eastAsia="en-US"/>
                        </w:rPr>
                        <w:t xml:space="preserve">These </w:t>
                      </w:r>
                      <w:proofErr w:type="spellStart"/>
                      <w:r w:rsidRPr="006B0FAA">
                        <w:rPr>
                          <w:rFonts w:ascii="Verdana" w:eastAsia="Times New Roman" w:hAnsi="Verdana" w:cs="Times New Roman"/>
                          <w:color w:val="000000"/>
                          <w:sz w:val="15"/>
                          <w:szCs w:val="15"/>
                          <w:lang w:eastAsia="en-US"/>
                        </w:rPr>
                        <w:t>humidities</w:t>
                      </w:r>
                      <w:proofErr w:type="spellEnd"/>
                      <w:r w:rsidRPr="006B0FAA">
                        <w:rPr>
                          <w:rFonts w:ascii="Verdana" w:eastAsia="Times New Roman" w:hAnsi="Verdana" w:cs="Times New Roman"/>
                          <w:color w:val="000000"/>
                          <w:sz w:val="15"/>
                          <w:szCs w:val="15"/>
                          <w:lang w:eastAsia="en-US"/>
                        </w:rPr>
                        <w:t xml:space="preserve"> are generally considered to be comfortable. Remember, too, that these relative </w:t>
                      </w:r>
                      <w:proofErr w:type="spellStart"/>
                      <w:r w:rsidRPr="006B0FAA">
                        <w:rPr>
                          <w:rFonts w:ascii="Verdana" w:eastAsia="Times New Roman" w:hAnsi="Verdana" w:cs="Times New Roman"/>
                          <w:color w:val="000000"/>
                          <w:sz w:val="15"/>
                          <w:szCs w:val="15"/>
                          <w:lang w:eastAsia="en-US"/>
                        </w:rPr>
                        <w:t>humidities</w:t>
                      </w:r>
                      <w:proofErr w:type="spellEnd"/>
                      <w:r w:rsidRPr="006B0FAA">
                        <w:rPr>
                          <w:rFonts w:ascii="Verdana" w:eastAsia="Times New Roman" w:hAnsi="Verdana" w:cs="Times New Roman"/>
                          <w:color w:val="000000"/>
                          <w:sz w:val="15"/>
                          <w:szCs w:val="15"/>
                          <w:lang w:eastAsia="en-US"/>
                        </w:rPr>
                        <w:t xml:space="preserve"> are for 70 degrees F. For higher inside temperatures, lower </w:t>
                      </w:r>
                      <w:proofErr w:type="spellStart"/>
                      <w:r w:rsidRPr="006B0FAA">
                        <w:rPr>
                          <w:rFonts w:ascii="Verdana" w:eastAsia="Times New Roman" w:hAnsi="Verdana" w:cs="Times New Roman"/>
                          <w:color w:val="000000"/>
                          <w:sz w:val="15"/>
                          <w:szCs w:val="15"/>
                          <w:lang w:eastAsia="en-US"/>
                        </w:rPr>
                        <w:t>humidities</w:t>
                      </w:r>
                      <w:proofErr w:type="spellEnd"/>
                      <w:r w:rsidRPr="006B0FAA">
                        <w:rPr>
                          <w:rFonts w:ascii="Verdana" w:eastAsia="Times New Roman" w:hAnsi="Verdana" w:cs="Times New Roman"/>
                          <w:color w:val="000000"/>
                          <w:sz w:val="15"/>
                          <w:szCs w:val="15"/>
                          <w:lang w:eastAsia="en-US"/>
                        </w:rPr>
                        <w:t xml:space="preserve"> are required.</w:t>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b/>
                          <w:bCs/>
                          <w:color w:val="000000"/>
                          <w:sz w:val="15"/>
                          <w:szCs w:val="15"/>
                          <w:lang w:eastAsia="en-US"/>
                        </w:rPr>
                        <w:t>Hardware: </w:t>
                      </w:r>
                      <w:r w:rsidRPr="006B0FAA">
                        <w:rPr>
                          <w:rFonts w:ascii="Verdana" w:eastAsia="Times New Roman" w:hAnsi="Verdana" w:cs="Times New Roman"/>
                          <w:color w:val="000000"/>
                          <w:sz w:val="15"/>
                          <w:szCs w:val="15"/>
                          <w:lang w:eastAsia="en-US"/>
                        </w:rPr>
                        <w:t>Shall operate properly and perform those functions for which it was originally designed. Screens, accessories, and window options are covered by individual manufacturer's warranties  Remedies: Upon proof of purchase of Earthwise products, proof of coverage by this warranty and determination at the sole discretion and by the Authorized Earthwise Fabricator, of a valid claim, replacement or repair materials will be supplied free of charge FOB the original authorized Earthwise fabricator. Other Earthwise fabricators will supply replacement parts at nominal charge. </w:t>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color w:val="000000"/>
                          <w:sz w:val="15"/>
                          <w:szCs w:val="15"/>
                          <w:lang w:eastAsia="en-US"/>
                        </w:rPr>
                        <w:br/>
                        <w:t>LABOR AND SHIPPING COSTS ARE NOT INCLUDED IN THIS WARRANTY.  </w:t>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b/>
                          <w:bCs/>
                          <w:color w:val="000000"/>
                          <w:sz w:val="15"/>
                          <w:szCs w:val="15"/>
                          <w:lang w:eastAsia="en-US"/>
                        </w:rPr>
                        <w:t>Transferability:</w:t>
                      </w:r>
                      <w:r w:rsidRPr="006B0FAA">
                        <w:rPr>
                          <w:rFonts w:ascii="Verdana" w:eastAsia="Times New Roman" w:hAnsi="Verdana" w:cs="Times New Roman"/>
                          <w:color w:val="000000"/>
                          <w:sz w:val="15"/>
                          <w:szCs w:val="15"/>
                          <w:lang w:eastAsia="en-US"/>
                        </w:rPr>
                        <w:t xml:space="preserve"> This warranty is transferable under the following terms and conditions.  </w:t>
                      </w:r>
                      <w:proofErr w:type="gramStart"/>
                      <w:r w:rsidRPr="006B0FAA">
                        <w:rPr>
                          <w:rFonts w:ascii="Verdana" w:eastAsia="Times New Roman" w:hAnsi="Verdana" w:cs="Times New Roman"/>
                          <w:color w:val="000000"/>
                          <w:sz w:val="15"/>
                          <w:szCs w:val="15"/>
                          <w:lang w:eastAsia="en-US"/>
                        </w:rPr>
                        <w:t>Notification to original Authorized Earthwise Fabricator in writing and receipt of a $75.00 transfer fee within 30 days of the transfer of ownership of the property in which the warranted products are installed.</w:t>
                      </w:r>
                      <w:proofErr w:type="gramEnd"/>
                      <w:r w:rsidRPr="006B0FAA">
                        <w:rPr>
                          <w:rFonts w:ascii="Verdana" w:eastAsia="Times New Roman" w:hAnsi="Verdana" w:cs="Times New Roman"/>
                          <w:color w:val="000000"/>
                          <w:sz w:val="15"/>
                          <w:szCs w:val="15"/>
                          <w:lang w:eastAsia="en-US"/>
                        </w:rPr>
                        <w:t xml:space="preserve"> Upon transfer, the</w:t>
                      </w:r>
                      <w:proofErr w:type="gramStart"/>
                      <w:r w:rsidRPr="006B0FAA">
                        <w:rPr>
                          <w:rFonts w:ascii="Verdana" w:eastAsia="Times New Roman" w:hAnsi="Verdana" w:cs="Times New Roman"/>
                          <w:color w:val="000000"/>
                          <w:sz w:val="15"/>
                          <w:szCs w:val="15"/>
                          <w:lang w:eastAsia="en-US"/>
                        </w:rPr>
                        <w:t>  above</w:t>
                      </w:r>
                      <w:proofErr w:type="gramEnd"/>
                      <w:r w:rsidRPr="006B0FAA">
                        <w:rPr>
                          <w:rFonts w:ascii="Verdana" w:eastAsia="Times New Roman" w:hAnsi="Verdana" w:cs="Times New Roman"/>
                          <w:color w:val="000000"/>
                          <w:sz w:val="15"/>
                          <w:szCs w:val="15"/>
                          <w:lang w:eastAsia="en-US"/>
                        </w:rPr>
                        <w:t xml:space="preserve"> terms apply except are limited to a period of twenty years from the original date of installation.  </w:t>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b/>
                          <w:bCs/>
                          <w:color w:val="000000"/>
                          <w:sz w:val="15"/>
                          <w:szCs w:val="15"/>
                          <w:lang w:eastAsia="en-US"/>
                        </w:rPr>
                        <w:t>Limitations:</w:t>
                      </w:r>
                      <w:r w:rsidRPr="006B0FAA">
                        <w:rPr>
                          <w:rFonts w:ascii="Verdana" w:eastAsia="Times New Roman" w:hAnsi="Verdana" w:cs="Times New Roman"/>
                          <w:color w:val="000000"/>
                          <w:sz w:val="15"/>
                          <w:szCs w:val="15"/>
                          <w:lang w:eastAsia="en-US"/>
                        </w:rPr>
                        <w:t> Earthwise Fabricators reserve the right to furnish currently available parts in lieu of exact replacement parts. This warranty is limited to owner occupied dwelling units and specifically excludes commercial properties.  </w:t>
                      </w:r>
                      <w:r w:rsidRPr="006B0FAA">
                        <w:rPr>
                          <w:rFonts w:ascii="Verdana" w:eastAsia="Times New Roman" w:hAnsi="Verdana" w:cs="Times New Roman"/>
                          <w:color w:val="000000"/>
                          <w:sz w:val="15"/>
                          <w:szCs w:val="15"/>
                          <w:lang w:eastAsia="en-US"/>
                        </w:rPr>
                        <w:br/>
                      </w:r>
                      <w:r w:rsidRPr="006B0FAA">
                        <w:rPr>
                          <w:rFonts w:ascii="Verdana" w:eastAsia="Times New Roman" w:hAnsi="Verdana" w:cs="Times New Roman"/>
                          <w:color w:val="000000"/>
                          <w:sz w:val="15"/>
                          <w:szCs w:val="15"/>
                          <w:lang w:eastAsia="en-US"/>
                        </w:rPr>
                        <w:br/>
                        <w:t>NO OTHER WARRANTIES EXPRESSED OR IMPLIED ARE CONVEYED WITH THIS WARRANTY.</w:t>
                      </w:r>
                    </w:p>
                    <w:p w:rsidR="001B79EB" w:rsidRDefault="001B79EB"/>
                  </w:txbxContent>
                </v:textbox>
              </v:shape>
            </w:pict>
          </mc:Fallback>
        </mc:AlternateContent>
      </w:r>
      <w:r>
        <w:rPr>
          <w:noProof/>
          <w:lang w:eastAsia="en-US"/>
        </w:rPr>
        <mc:AlternateContent>
          <mc:Choice Requires="wps">
            <w:drawing>
              <wp:anchor distT="0" distB="0" distL="114300" distR="114300" simplePos="0" relativeHeight="251661312" behindDoc="0" locked="0" layoutInCell="1" allowOverlap="1" wp14:anchorId="247BAD51" wp14:editId="37B4C4CF">
                <wp:simplePos x="0" y="0"/>
                <wp:positionH relativeFrom="column">
                  <wp:posOffset>812165</wp:posOffset>
                </wp:positionH>
                <wp:positionV relativeFrom="paragraph">
                  <wp:posOffset>703580</wp:posOffset>
                </wp:positionV>
                <wp:extent cx="2543810" cy="723900"/>
                <wp:effectExtent l="0" t="0" r="8890" b="0"/>
                <wp:wrapNone/>
                <wp:docPr id="8" name="Text Box 8"/>
                <wp:cNvGraphicFramePr/>
                <a:graphic xmlns:a="http://schemas.openxmlformats.org/drawingml/2006/main">
                  <a:graphicData uri="http://schemas.microsoft.com/office/word/2010/wordprocessingShape">
                    <wps:wsp>
                      <wps:cNvSpPr txBox="1"/>
                      <wps:spPr>
                        <a:xfrm>
                          <a:off x="0" y="0"/>
                          <a:ext cx="2543810"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79EB" w:rsidRDefault="001B79EB" w:rsidP="009D4E63">
                            <w:pPr>
                              <w:jc w:val="center"/>
                            </w:pPr>
                            <w:r>
                              <w:rPr>
                                <w:noProof/>
                                <w:lang w:eastAsia="en-US"/>
                              </w:rPr>
                              <w:drawing>
                                <wp:inline distT="0" distB="0" distL="0" distR="0" wp14:anchorId="2235BC2F" wp14:editId="028122D5">
                                  <wp:extent cx="1992510" cy="48888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wise embroidery logo.jpg"/>
                                          <pic:cNvPicPr/>
                                        </pic:nvPicPr>
                                        <pic:blipFill>
                                          <a:blip r:embed="rId10">
                                            <a:extLst>
                                              <a:ext uri="{28A0092B-C50C-407E-A947-70E740481C1C}">
                                                <a14:useLocalDpi xmlns:a14="http://schemas.microsoft.com/office/drawing/2010/main" val="0"/>
                                              </a:ext>
                                            </a:extLst>
                                          </a:blip>
                                          <a:stretch>
                                            <a:fillRect/>
                                          </a:stretch>
                                        </pic:blipFill>
                                        <pic:spPr>
                                          <a:xfrm>
                                            <a:off x="0" y="0"/>
                                            <a:ext cx="1999315" cy="4905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63.95pt;margin-top:55.4pt;width:200.3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" fillcolor="white [3201]" stroked="f" strokeweight=".5pt">
                <v:textbox>
                  <w:txbxContent>
                    <w:p w:rsidR="001B79EB" w:rsidRDefault="001B79EB" w:rsidP="009D4E63">
                      <w:pPr>
                        <w:jc w:val="center"/>
                      </w:pPr>
                      <w:r>
                        <w:rPr>
                          <w:noProof/>
                          <w:lang w:eastAsia="en-US"/>
                        </w:rPr>
                        <w:drawing>
                          <wp:inline distT="0" distB="0" distL="0" distR="0" wp14:anchorId="2235BC2F" wp14:editId="028122D5">
                            <wp:extent cx="1992510" cy="48888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wise embroidery logo.jpg"/>
                                    <pic:cNvPicPr/>
                                  </pic:nvPicPr>
                                  <pic:blipFill>
                                    <a:blip r:embed="rId10">
                                      <a:extLst>
                                        <a:ext uri="{28A0092B-C50C-407E-A947-70E740481C1C}">
                                          <a14:useLocalDpi xmlns:a14="http://schemas.microsoft.com/office/drawing/2010/main" val="0"/>
                                        </a:ext>
                                      </a:extLst>
                                    </a:blip>
                                    <a:stretch>
                                      <a:fillRect/>
                                    </a:stretch>
                                  </pic:blipFill>
                                  <pic:spPr>
                                    <a:xfrm>
                                      <a:off x="0" y="0"/>
                                      <a:ext cx="1999315" cy="490557"/>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14:anchorId="2CEEFE82" wp14:editId="67A69BBD">
                <wp:simplePos x="0" y="0"/>
                <wp:positionH relativeFrom="column">
                  <wp:posOffset>3247931</wp:posOffset>
                </wp:positionH>
                <wp:positionV relativeFrom="paragraph">
                  <wp:posOffset>703907</wp:posOffset>
                </wp:positionV>
                <wp:extent cx="6290945" cy="669956"/>
                <wp:effectExtent l="0" t="0" r="0" b="0"/>
                <wp:wrapNone/>
                <wp:docPr id="7" name="Text Box 7"/>
                <wp:cNvGraphicFramePr/>
                <a:graphic xmlns:a="http://schemas.openxmlformats.org/drawingml/2006/main">
                  <a:graphicData uri="http://schemas.microsoft.com/office/word/2010/wordprocessingShape">
                    <wps:wsp>
                      <wps:cNvSpPr txBox="1"/>
                      <wps:spPr>
                        <a:xfrm>
                          <a:off x="0" y="0"/>
                          <a:ext cx="6290945" cy="6699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79EB" w:rsidRPr="006B0FAA" w:rsidRDefault="006B0FAA" w:rsidP="006B0FAA">
                            <w:pPr>
                              <w:pStyle w:val="Heading1"/>
                              <w:shd w:val="clear" w:color="auto" w:fill="FFFFFF"/>
                              <w:rPr>
                                <w:rFonts w:ascii="Script MT Bold" w:hAnsi="Script MT Bold"/>
                                <w:color w:val="027F38"/>
                                <w:sz w:val="72"/>
                                <w:szCs w:val="72"/>
                              </w:rPr>
                            </w:pPr>
                            <w:r w:rsidRPr="006B0FAA">
                              <w:rPr>
                                <w:rFonts w:ascii="Script MT Bold" w:hAnsi="Script MT Bold"/>
                                <w:b w:val="0"/>
                                <w:bCs w:val="0"/>
                                <w:color w:val="000000" w:themeColor="text1"/>
                                <w:sz w:val="72"/>
                                <w:szCs w:val="72"/>
                              </w:rPr>
                              <w:t>Platinum</w:t>
                            </w:r>
                            <w:r w:rsidR="001B79EB" w:rsidRPr="006B0FAA">
                              <w:rPr>
                                <w:rFonts w:ascii="Script MT Bold" w:hAnsi="Script MT Bold"/>
                                <w:b w:val="0"/>
                                <w:bCs w:val="0"/>
                                <w:color w:val="000000" w:themeColor="text1"/>
                                <w:sz w:val="72"/>
                                <w:szCs w:val="72"/>
                              </w:rPr>
                              <w:t xml:space="preserve"> Warranty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255.75pt;margin-top:55.45pt;width:495.35pt;height:5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" fillcolor="white [3201]" stroked="f" strokeweight=".5pt">
                <v:textbox>
                  <w:txbxContent>
                    <w:p w:rsidR="001B79EB" w:rsidRPr="006B0FAA" w:rsidRDefault="006B0FAA" w:rsidP="006B0FAA">
                      <w:pPr>
                        <w:pStyle w:val="Heading1"/>
                        <w:shd w:val="clear" w:color="auto" w:fill="FFFFFF"/>
                        <w:rPr>
                          <w:rFonts w:ascii="Script MT Bold" w:hAnsi="Script MT Bold"/>
                          <w:color w:val="027F38"/>
                          <w:sz w:val="72"/>
                          <w:szCs w:val="72"/>
                        </w:rPr>
                      </w:pPr>
                      <w:r w:rsidRPr="006B0FAA">
                        <w:rPr>
                          <w:rFonts w:ascii="Script MT Bold" w:hAnsi="Script MT Bold"/>
                          <w:b w:val="0"/>
                          <w:bCs w:val="0"/>
                          <w:color w:val="000000" w:themeColor="text1"/>
                          <w:sz w:val="72"/>
                          <w:szCs w:val="72"/>
                        </w:rPr>
                        <w:t>Platinum</w:t>
                      </w:r>
                      <w:r w:rsidR="001B79EB" w:rsidRPr="006B0FAA">
                        <w:rPr>
                          <w:rFonts w:ascii="Script MT Bold" w:hAnsi="Script MT Bold"/>
                          <w:b w:val="0"/>
                          <w:bCs w:val="0"/>
                          <w:color w:val="000000" w:themeColor="text1"/>
                          <w:sz w:val="72"/>
                          <w:szCs w:val="72"/>
                        </w:rPr>
                        <w:t xml:space="preserve"> Warranty</w:t>
                      </w:r>
                    </w:p>
                  </w:txbxContent>
                </v:textbox>
              </v:shape>
            </w:pict>
          </mc:Fallback>
        </mc:AlternateContent>
      </w:r>
      <w:r w:rsidR="00E925BE">
        <w:rPr>
          <w:noProof/>
          <w:lang w:eastAsia="en-US"/>
        </w:rPr>
        <w:drawing>
          <wp:inline distT="0" distB="0" distL="0" distR="0" wp14:anchorId="3455E7AC" wp14:editId="5EA58F38">
            <wp:extent cx="10355836" cy="7152237"/>
            <wp:effectExtent l="0" t="0" r="7620" b="0"/>
            <wp:docPr id="1" name="Picture 0" descr="award certificate emp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 certificate empty.jpg"/>
                    <pic:cNvPicPr/>
                  </pic:nvPicPr>
                  <pic:blipFill>
                    <a:blip r:embed="rId11" cstate="print"/>
                    <a:stretch>
                      <a:fillRect/>
                    </a:stretch>
                  </pic:blipFill>
                  <pic:spPr>
                    <a:xfrm>
                      <a:off x="0" y="0"/>
                      <a:ext cx="10354441" cy="7151274"/>
                    </a:xfrm>
                    <a:prstGeom prst="rect">
                      <a:avLst/>
                    </a:prstGeom>
                  </pic:spPr>
                </pic:pic>
              </a:graphicData>
            </a:graphic>
          </wp:inline>
        </w:drawing>
      </w:r>
      <w:bookmarkStart w:id="0" w:name="_GoBack"/>
      <w:bookmarkEnd w:id="0"/>
    </w:p>
    <w:sectPr w:rsidR="0027449C" w:rsidSect="00E925BE">
      <w:pgSz w:w="16839" w:h="11907" w:orient="landscape" w:code="9"/>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5"/>
  <w:displayBackgroundShape/>
  <w:proofState w:spelling="clean" w:grammar="clean"/>
  <w:attachedTemplate r:id="rId1"/>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FC3"/>
    <w:rsid w:val="000751FE"/>
    <w:rsid w:val="00087318"/>
    <w:rsid w:val="00171E5D"/>
    <w:rsid w:val="001B6E15"/>
    <w:rsid w:val="001B79EB"/>
    <w:rsid w:val="00215857"/>
    <w:rsid w:val="0027449C"/>
    <w:rsid w:val="002E2CA9"/>
    <w:rsid w:val="004F03F8"/>
    <w:rsid w:val="00504FB4"/>
    <w:rsid w:val="00562B64"/>
    <w:rsid w:val="00564023"/>
    <w:rsid w:val="005E39CA"/>
    <w:rsid w:val="00655FC3"/>
    <w:rsid w:val="00693610"/>
    <w:rsid w:val="006A04ED"/>
    <w:rsid w:val="006B0FAA"/>
    <w:rsid w:val="006F1B20"/>
    <w:rsid w:val="006F46B8"/>
    <w:rsid w:val="0075183E"/>
    <w:rsid w:val="007839EA"/>
    <w:rsid w:val="007C3B63"/>
    <w:rsid w:val="007F25EB"/>
    <w:rsid w:val="0086470B"/>
    <w:rsid w:val="008B315B"/>
    <w:rsid w:val="009B1C56"/>
    <w:rsid w:val="009D4E63"/>
    <w:rsid w:val="00A16572"/>
    <w:rsid w:val="00A76467"/>
    <w:rsid w:val="00AC63EE"/>
    <w:rsid w:val="00B94A2E"/>
    <w:rsid w:val="00BC0474"/>
    <w:rsid w:val="00C52AC7"/>
    <w:rsid w:val="00C63E2C"/>
    <w:rsid w:val="00DA4402"/>
    <w:rsid w:val="00E925BE"/>
    <w:rsid w:val="00E938E2"/>
    <w:rsid w:val="00EB4BB6"/>
    <w:rsid w:val="00EC0F67"/>
    <w:rsid w:val="00F07600"/>
    <w:rsid w:val="00F31290"/>
    <w:rsid w:val="00FD32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60">
      <o:colormru v:ext="edit" colors="#ffffe5"/>
      <o:colormenu v:ext="edit" fillcolor="none"/>
    </o:shapedefaults>
    <o:shapelayout v:ext="edit">
      <o:idmap v:ext="edit" data="1"/>
      <o:rules v:ext="edit">
        <o:r id="V:Rule1" type="connector" idref="#_x0000_s1037"/>
        <o:r id="V:Rule2" type="connector" idref="#_x0000_s105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49C"/>
  </w:style>
  <w:style w:type="paragraph" w:styleId="Heading1">
    <w:name w:val="heading 1"/>
    <w:basedOn w:val="Normal"/>
    <w:link w:val="Heading1Char"/>
    <w:uiPriority w:val="9"/>
    <w:qFormat/>
    <w:rsid w:val="001B79EB"/>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25BE"/>
    <w:rPr>
      <w:rFonts w:ascii="Tahoma" w:hAnsi="Tahoma" w:cs="Tahoma"/>
      <w:sz w:val="16"/>
      <w:szCs w:val="16"/>
    </w:rPr>
  </w:style>
  <w:style w:type="character" w:customStyle="1" w:styleId="BalloonTextChar">
    <w:name w:val="Balloon Text Char"/>
    <w:basedOn w:val="DefaultParagraphFont"/>
    <w:link w:val="BalloonText"/>
    <w:uiPriority w:val="99"/>
    <w:semiHidden/>
    <w:rsid w:val="00E925BE"/>
    <w:rPr>
      <w:rFonts w:ascii="Tahoma" w:hAnsi="Tahoma" w:cs="Tahoma"/>
      <w:sz w:val="16"/>
      <w:szCs w:val="16"/>
    </w:rPr>
  </w:style>
  <w:style w:type="character" w:styleId="PlaceholderText">
    <w:name w:val="Placeholder Text"/>
    <w:basedOn w:val="DefaultParagraphFont"/>
    <w:uiPriority w:val="99"/>
    <w:semiHidden/>
    <w:rsid w:val="0075183E"/>
    <w:rPr>
      <w:color w:val="808080"/>
    </w:rPr>
  </w:style>
  <w:style w:type="character" w:customStyle="1" w:styleId="Heading1Char">
    <w:name w:val="Heading 1 Char"/>
    <w:basedOn w:val="DefaultParagraphFont"/>
    <w:link w:val="Heading1"/>
    <w:uiPriority w:val="9"/>
    <w:rsid w:val="001B79EB"/>
    <w:rPr>
      <w:rFonts w:ascii="Times New Roman" w:eastAsia="Times New Roman" w:hAnsi="Times New Roman" w:cs="Times New Roman"/>
      <w:b/>
      <w:bCs/>
      <w:kern w:val="36"/>
      <w:sz w:val="48"/>
      <w:szCs w:val="48"/>
      <w:lang w:eastAsia="en-US"/>
    </w:rPr>
  </w:style>
  <w:style w:type="paragraph" w:customStyle="1" w:styleId="bodytext">
    <w:name w:val="bodytext"/>
    <w:basedOn w:val="Normal"/>
    <w:rsid w:val="006B0FAA"/>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apple-converted-space">
    <w:name w:val="apple-converted-space"/>
    <w:basedOn w:val="DefaultParagraphFont"/>
    <w:rsid w:val="006B0FAA"/>
  </w:style>
  <w:style w:type="character" w:styleId="Strong">
    <w:name w:val="Strong"/>
    <w:basedOn w:val="DefaultParagraphFont"/>
    <w:uiPriority w:val="22"/>
    <w:qFormat/>
    <w:rsid w:val="006B0FA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49C"/>
  </w:style>
  <w:style w:type="paragraph" w:styleId="Heading1">
    <w:name w:val="heading 1"/>
    <w:basedOn w:val="Normal"/>
    <w:link w:val="Heading1Char"/>
    <w:uiPriority w:val="9"/>
    <w:qFormat/>
    <w:rsid w:val="001B79EB"/>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25BE"/>
    <w:rPr>
      <w:rFonts w:ascii="Tahoma" w:hAnsi="Tahoma" w:cs="Tahoma"/>
      <w:sz w:val="16"/>
      <w:szCs w:val="16"/>
    </w:rPr>
  </w:style>
  <w:style w:type="character" w:customStyle="1" w:styleId="BalloonTextChar">
    <w:name w:val="Balloon Text Char"/>
    <w:basedOn w:val="DefaultParagraphFont"/>
    <w:link w:val="BalloonText"/>
    <w:uiPriority w:val="99"/>
    <w:semiHidden/>
    <w:rsid w:val="00E925BE"/>
    <w:rPr>
      <w:rFonts w:ascii="Tahoma" w:hAnsi="Tahoma" w:cs="Tahoma"/>
      <w:sz w:val="16"/>
      <w:szCs w:val="16"/>
    </w:rPr>
  </w:style>
  <w:style w:type="character" w:styleId="PlaceholderText">
    <w:name w:val="Placeholder Text"/>
    <w:basedOn w:val="DefaultParagraphFont"/>
    <w:uiPriority w:val="99"/>
    <w:semiHidden/>
    <w:rsid w:val="0075183E"/>
    <w:rPr>
      <w:color w:val="808080"/>
    </w:rPr>
  </w:style>
  <w:style w:type="character" w:customStyle="1" w:styleId="Heading1Char">
    <w:name w:val="Heading 1 Char"/>
    <w:basedOn w:val="DefaultParagraphFont"/>
    <w:link w:val="Heading1"/>
    <w:uiPriority w:val="9"/>
    <w:rsid w:val="001B79EB"/>
    <w:rPr>
      <w:rFonts w:ascii="Times New Roman" w:eastAsia="Times New Roman" w:hAnsi="Times New Roman" w:cs="Times New Roman"/>
      <w:b/>
      <w:bCs/>
      <w:kern w:val="36"/>
      <w:sz w:val="48"/>
      <w:szCs w:val="48"/>
      <w:lang w:eastAsia="en-US"/>
    </w:rPr>
  </w:style>
  <w:style w:type="paragraph" w:customStyle="1" w:styleId="bodytext">
    <w:name w:val="bodytext"/>
    <w:basedOn w:val="Normal"/>
    <w:rsid w:val="006B0FAA"/>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apple-converted-space">
    <w:name w:val="apple-converted-space"/>
    <w:basedOn w:val="DefaultParagraphFont"/>
    <w:rsid w:val="006B0FAA"/>
  </w:style>
  <w:style w:type="character" w:styleId="Strong">
    <w:name w:val="Strong"/>
    <w:basedOn w:val="DefaultParagraphFont"/>
    <w:uiPriority w:val="22"/>
    <w:qFormat/>
    <w:rsid w:val="006B0F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608125">
      <w:bodyDiv w:val="1"/>
      <w:marLeft w:val="0"/>
      <w:marRight w:val="0"/>
      <w:marTop w:val="0"/>
      <w:marBottom w:val="0"/>
      <w:divBdr>
        <w:top w:val="none" w:sz="0" w:space="0" w:color="auto"/>
        <w:left w:val="none" w:sz="0" w:space="0" w:color="auto"/>
        <w:bottom w:val="none" w:sz="0" w:space="0" w:color="auto"/>
        <w:right w:val="none" w:sz="0" w:space="0" w:color="auto"/>
      </w:divBdr>
    </w:div>
    <w:div w:id="472259609">
      <w:bodyDiv w:val="1"/>
      <w:marLeft w:val="0"/>
      <w:marRight w:val="0"/>
      <w:marTop w:val="0"/>
      <w:marBottom w:val="0"/>
      <w:divBdr>
        <w:top w:val="none" w:sz="0" w:space="0" w:color="auto"/>
        <w:left w:val="none" w:sz="0" w:space="0" w:color="auto"/>
        <w:bottom w:val="none" w:sz="0" w:space="0" w:color="auto"/>
        <w:right w:val="none" w:sz="0" w:space="0" w:color="auto"/>
      </w:divBdr>
    </w:div>
    <w:div w:id="79956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hite\AppData\Roaming\Microsoft\Templates\TP03000698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36" ma:contentTypeDescription="Create a new document." ma:contentTypeScope="" ma:versionID="e4a5fc713301fd121d9c49aa2472189d"/>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FEAC7-89CE-4F03-BAD0-484E50717D2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62E011B-1B14-401C-BE22-77EA85530BF9}">
  <ds:schemaRefs>
    <ds:schemaRef ds:uri="http://schemas.microsoft.com/sharepoint/v3/contenttype/forms"/>
  </ds:schemaRefs>
</ds:datastoreItem>
</file>

<file path=customXml/itemProps3.xml><?xml version="1.0" encoding="utf-8"?>
<ds:datastoreItem xmlns:ds="http://schemas.openxmlformats.org/officeDocument/2006/customXml" ds:itemID="{3D3A5BF6-D76A-412A-B564-A6A2E95621DC}">
  <ds:schemaRefs>
    <ds:schemaRef ds:uri="http://schemas.microsoft.com/office/2006/metadata/contentType"/>
    <ds:schemaRef ds:uri="http://schemas.microsoft.com/office/2006/metadata/properties/metaAttributes"/>
  </ds:schemaRefs>
</ds:datastoreItem>
</file>

<file path=customXml/itemProps4.xml><?xml version="1.0" encoding="utf-8"?>
<ds:datastoreItem xmlns:ds="http://schemas.openxmlformats.org/officeDocument/2006/customXml" ds:itemID="{AC417D72-005F-4D93-A88C-B49F15503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TP030006984</Template>
  <TotalTime>1</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White</dc:creator>
  <cp:lastModifiedBy>Jim White</cp:lastModifiedBy>
  <cp:revision>2</cp:revision>
  <cp:lastPrinted>2012-06-29T17:13:00Z</cp:lastPrinted>
  <dcterms:created xsi:type="dcterms:W3CDTF">2012-06-29T18:47:00Z</dcterms:created>
  <dcterms:modified xsi:type="dcterms:W3CDTF">2012-06-29T18:47:00Z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TC300069849990</vt:lpwstr>
  </property>
</Properties>
</file>